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7F559D" w:rsidRPr="008572FD" w:rsidRDefault="00D74646" w:rsidP="00D74646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 w:rsidRPr="00367678">
        <w:rPr>
          <w:b/>
          <w:sz w:val="24"/>
          <w:szCs w:val="24"/>
        </w:rPr>
        <w:t xml:space="preserve">ПРИМЕНЕНИЕ КОНЦЕПЦИИ </w:t>
      </w:r>
      <w:r w:rsidR="00F46315" w:rsidRPr="00367678">
        <w:rPr>
          <w:b/>
          <w:i/>
          <w:sz w:val="24"/>
          <w:szCs w:val="24"/>
        </w:rPr>
        <w:t>k</w:t>
      </w:r>
      <w:r w:rsidR="00F46315">
        <w:rPr>
          <w:b/>
          <w:i/>
          <w:sz w:val="24"/>
          <w:szCs w:val="24"/>
        </w:rPr>
        <w:t>-</w:t>
      </w:r>
      <w:r w:rsidR="00F46315" w:rsidRPr="00367678">
        <w:rPr>
          <w:b/>
          <w:sz w:val="24"/>
          <w:szCs w:val="24"/>
        </w:rPr>
        <w:t xml:space="preserve"> </w:t>
      </w:r>
      <w:r w:rsidRPr="00367678">
        <w:rPr>
          <w:b/>
          <w:sz w:val="24"/>
          <w:szCs w:val="24"/>
        </w:rPr>
        <w:t>ЗНАЧЕНИЯ, ЭКВИВАЛЕНТНЫХ ТРЕБОВАНИЙ К ТЕХНОЛОГИЧЕСКИМ КАЧЕСТВАМ БЕТОНА И ЭКВИВАЛЕНТНЫХ ТРЕБОВАНИЙ К ЭКСПЛУАТАЦИОННЫМ ХАРАКТЕРИСТИКАМ КОМБИНИРОВАННЫХ ИЗДЕЛИЙ</w:t>
      </w:r>
    </w:p>
    <w:p w:rsidR="008572FD" w:rsidRDefault="008572FD" w:rsidP="00D403F4">
      <w:pPr>
        <w:ind w:firstLine="0"/>
        <w:jc w:val="center"/>
        <w:rPr>
          <w:b/>
          <w:sz w:val="24"/>
          <w:szCs w:val="24"/>
        </w:rPr>
      </w:pPr>
    </w:p>
    <w:p w:rsidR="00D403F4" w:rsidRPr="0057251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8572FD">
        <w:rPr>
          <w:b/>
          <w:sz w:val="24"/>
          <w:szCs w:val="24"/>
        </w:rPr>
        <w:t>СТ</w:t>
      </w:r>
      <w:proofErr w:type="gramEnd"/>
      <w:r w:rsidRPr="008572FD">
        <w:rPr>
          <w:b/>
          <w:sz w:val="24"/>
          <w:szCs w:val="24"/>
          <w:lang w:val="en-US"/>
        </w:rPr>
        <w:t xml:space="preserve"> </w:t>
      </w:r>
      <w:r w:rsidRPr="008572FD">
        <w:rPr>
          <w:b/>
          <w:sz w:val="24"/>
          <w:szCs w:val="24"/>
        </w:rPr>
        <w:t>РК</w:t>
      </w:r>
      <w:r w:rsidRPr="008572FD">
        <w:rPr>
          <w:b/>
          <w:sz w:val="24"/>
          <w:szCs w:val="24"/>
          <w:lang w:val="en-US"/>
        </w:rPr>
        <w:t xml:space="preserve"> </w:t>
      </w:r>
      <w:r w:rsidR="008572FD" w:rsidRPr="008572FD">
        <w:rPr>
          <w:b/>
          <w:sz w:val="24"/>
          <w:szCs w:val="24"/>
          <w:lang w:val="en-US"/>
        </w:rPr>
        <w:t>CEN/TR 16639</w:t>
      </w:r>
      <w:r w:rsidR="00C853AF" w:rsidRPr="00572512">
        <w:rPr>
          <w:b/>
          <w:sz w:val="24"/>
          <w:szCs w:val="24"/>
          <w:lang w:val="en-US"/>
        </w:rPr>
        <w:t>__</w:t>
      </w: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8572FD" w:rsidRPr="00CD7819" w:rsidRDefault="00D403F4" w:rsidP="008572FD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</w:t>
      </w:r>
      <w:r w:rsidR="008572FD" w:rsidRPr="008572FD">
        <w:rPr>
          <w:i/>
          <w:sz w:val="24"/>
          <w:szCs w:val="24"/>
          <w:lang w:val="en-US"/>
        </w:rPr>
        <w:t xml:space="preserve">CEN/TR 16639:2014 Use of k-value concept, equivalent concrete performance concept </w:t>
      </w:r>
    </w:p>
    <w:p w:rsidR="00D403F4" w:rsidRPr="00D403F4" w:rsidRDefault="008572FD" w:rsidP="008572FD">
      <w:pPr>
        <w:ind w:firstLine="0"/>
        <w:jc w:val="center"/>
        <w:rPr>
          <w:i/>
          <w:sz w:val="24"/>
          <w:szCs w:val="24"/>
          <w:lang w:val="en-US"/>
        </w:rPr>
      </w:pPr>
      <w:proofErr w:type="gramStart"/>
      <w:r w:rsidRPr="008572FD">
        <w:rPr>
          <w:i/>
          <w:sz w:val="24"/>
          <w:szCs w:val="24"/>
          <w:lang w:val="en-US"/>
        </w:rPr>
        <w:t>and</w:t>
      </w:r>
      <w:proofErr w:type="gramEnd"/>
      <w:r w:rsidRPr="008572FD">
        <w:rPr>
          <w:i/>
          <w:sz w:val="24"/>
          <w:szCs w:val="24"/>
          <w:lang w:val="en-US"/>
        </w:rPr>
        <w:t xml:space="preserve"> equivalent performance of combinations concept</w:t>
      </w:r>
      <w:r w:rsidR="00D403F4" w:rsidRPr="008572FD">
        <w:rPr>
          <w:i/>
          <w:sz w:val="24"/>
          <w:szCs w:val="24"/>
          <w:lang w:val="en-US"/>
        </w:rPr>
        <w:t>,</w:t>
      </w:r>
      <w:r w:rsidR="00D403F4" w:rsidRPr="00014B8C">
        <w:rPr>
          <w:i/>
          <w:sz w:val="24"/>
          <w:szCs w:val="24"/>
          <w:lang w:val="en-US"/>
        </w:rPr>
        <w:t xml:space="preserve">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387CEE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367678" w:rsidRPr="00387CEE" w:rsidRDefault="00367678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367678" w:rsidRPr="002F68A7" w:rsidRDefault="00367678" w:rsidP="00367678">
      <w:pPr>
        <w:ind w:firstLine="0"/>
        <w:jc w:val="center"/>
        <w:rPr>
          <w:sz w:val="24"/>
          <w:szCs w:val="24"/>
        </w:rPr>
      </w:pPr>
      <w:r w:rsidRPr="00456D93">
        <w:rPr>
          <w:b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</w:t>
      </w:r>
      <w:r w:rsidR="008572FD" w:rsidRPr="008572FD">
        <w:rPr>
          <w:i/>
          <w:sz w:val="24"/>
          <w:szCs w:val="24"/>
          <w:lang w:val="en-US"/>
        </w:rPr>
        <w:t>CEN</w:t>
      </w:r>
      <w:r w:rsidR="008572FD" w:rsidRPr="008572FD">
        <w:rPr>
          <w:i/>
          <w:sz w:val="24"/>
          <w:szCs w:val="24"/>
        </w:rPr>
        <w:t>/</w:t>
      </w:r>
      <w:r w:rsidR="008572FD" w:rsidRPr="008572FD">
        <w:rPr>
          <w:i/>
          <w:sz w:val="24"/>
          <w:szCs w:val="24"/>
          <w:lang w:val="en-US"/>
        </w:rPr>
        <w:t>TR</w:t>
      </w:r>
      <w:r w:rsidR="008572FD" w:rsidRPr="008572FD">
        <w:rPr>
          <w:i/>
          <w:sz w:val="24"/>
          <w:szCs w:val="24"/>
        </w:rPr>
        <w:t xml:space="preserve"> 16639:2014 </w:t>
      </w:r>
      <w:r w:rsidR="00D403F4" w:rsidRPr="00495833">
        <w:rPr>
          <w:i/>
          <w:sz w:val="24"/>
          <w:szCs w:val="24"/>
        </w:rPr>
        <w:t xml:space="preserve">и </w:t>
      </w:r>
      <w:proofErr w:type="gramStart"/>
      <w:r w:rsidR="00D403F4" w:rsidRPr="00495833">
        <w:rPr>
          <w:i/>
          <w:sz w:val="24"/>
          <w:szCs w:val="24"/>
        </w:rPr>
        <w:t>принят</w:t>
      </w:r>
      <w:proofErr w:type="gramEnd"/>
      <w:r w:rsidR="00D403F4" w:rsidRPr="00495833">
        <w:rPr>
          <w:i/>
          <w:sz w:val="24"/>
          <w:szCs w:val="24"/>
        </w:rPr>
        <w:t xml:space="preserve">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proofErr w:type="gramStart"/>
      <w:r w:rsidR="006C57C5" w:rsidRPr="00495833">
        <w:rPr>
          <w:i/>
          <w:sz w:val="24"/>
          <w:szCs w:val="24"/>
          <w:lang w:val="en-US"/>
        </w:rPr>
        <w:t>N</w:t>
      </w:r>
      <w:proofErr w:type="gramEnd"/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572FD" w:rsidRPr="00D403F4" w:rsidRDefault="008572F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</w:t>
      </w:r>
      <w:r w:rsidR="00736431">
        <w:rPr>
          <w:sz w:val="24"/>
          <w:szCs w:val="24"/>
        </w:rPr>
        <w:t>С</w:t>
      </w:r>
      <w:r w:rsidR="00416DA9" w:rsidRPr="00B04827">
        <w:rPr>
          <w:sz w:val="24"/>
          <w:szCs w:val="24"/>
        </w:rPr>
        <w:t>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14B8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</w:t>
      </w:r>
      <w:r w:rsidR="00BF44C5">
        <w:rPr>
          <w:sz w:val="24"/>
          <w:szCs w:val="24"/>
          <w:lang w:val="kk-KZ"/>
        </w:rPr>
        <w:t>региональн</w:t>
      </w:r>
      <w:r w:rsidRPr="00014B8C">
        <w:rPr>
          <w:sz w:val="24"/>
          <w:szCs w:val="24"/>
          <w:lang w:val="kk-KZ"/>
        </w:rPr>
        <w:t xml:space="preserve">ому стандарту </w:t>
      </w:r>
      <w:r w:rsidR="008572FD" w:rsidRPr="008572FD">
        <w:rPr>
          <w:sz w:val="24"/>
          <w:szCs w:val="24"/>
          <w:lang w:val="kk-KZ"/>
        </w:rPr>
        <w:t>CEN/TR 16639:2014 Use of k-value concept, equivalent concrete performance concept and equivalent performance of combinations concept (</w:t>
      </w:r>
      <w:r w:rsidR="009312FC" w:rsidRPr="009312FC">
        <w:rPr>
          <w:sz w:val="22"/>
          <w:szCs w:val="22"/>
          <w:lang w:val="kk-KZ"/>
        </w:rPr>
        <w:t xml:space="preserve">Применение </w:t>
      </w:r>
      <w:r w:rsidR="009312FC" w:rsidRPr="00BF44C5">
        <w:rPr>
          <w:sz w:val="22"/>
          <w:szCs w:val="22"/>
          <w:lang w:val="kk-KZ"/>
        </w:rPr>
        <w:t xml:space="preserve">концепции коэффициента </w:t>
      </w:r>
      <w:r w:rsidR="009312FC" w:rsidRPr="00BF44C5">
        <w:rPr>
          <w:i/>
          <w:sz w:val="22"/>
          <w:szCs w:val="22"/>
          <w:lang w:val="kk-KZ"/>
        </w:rPr>
        <w:t>k</w:t>
      </w:r>
      <w:r w:rsidR="009312FC" w:rsidRPr="00BF44C5">
        <w:rPr>
          <w:sz w:val="22"/>
          <w:szCs w:val="22"/>
          <w:lang w:val="kk-KZ"/>
        </w:rPr>
        <w:t>, принципы концепции эквивалентных технологических характеристик бетона и концепции эквивалентных технологических характеристик комбинаций цемента</w:t>
      </w:r>
      <w:r w:rsidR="009312FC" w:rsidRPr="009312FC">
        <w:rPr>
          <w:sz w:val="22"/>
          <w:szCs w:val="22"/>
          <w:lang w:val="kk-KZ"/>
        </w:rPr>
        <w:t xml:space="preserve"> и наполнителей</w:t>
      </w:r>
      <w:r w:rsidR="008572FD" w:rsidRPr="008572FD">
        <w:rPr>
          <w:sz w:val="24"/>
          <w:szCs w:val="24"/>
          <w:lang w:val="kk-KZ"/>
        </w:rPr>
        <w:t>)</w:t>
      </w:r>
      <w:r w:rsidRPr="00014B8C">
        <w:rPr>
          <w:sz w:val="24"/>
          <w:szCs w:val="24"/>
          <w:lang w:val="kk-KZ"/>
        </w:rPr>
        <w:t>.</w:t>
      </w:r>
    </w:p>
    <w:p w:rsidR="00D403F4" w:rsidRPr="00D403F4" w:rsidRDefault="00BF44C5" w:rsidP="00CD7819">
      <w:pPr>
        <w:ind w:firstLine="567"/>
        <w:rPr>
          <w:sz w:val="24"/>
          <w:szCs w:val="24"/>
          <w:lang w:val="kk-KZ"/>
        </w:rPr>
      </w:pPr>
      <w:r>
        <w:rPr>
          <w:sz w:val="24"/>
          <w:szCs w:val="24"/>
        </w:rPr>
        <w:t>Региональны</w:t>
      </w:r>
      <w:r w:rsidR="007F559D" w:rsidRPr="00CD7819">
        <w:rPr>
          <w:sz w:val="24"/>
          <w:szCs w:val="24"/>
        </w:rPr>
        <w:t xml:space="preserve">й стандарт </w:t>
      </w:r>
      <w:r w:rsidR="008572FD" w:rsidRPr="00CD7819">
        <w:rPr>
          <w:sz w:val="24"/>
          <w:szCs w:val="24"/>
        </w:rPr>
        <w:t xml:space="preserve">CEN/TR 16639:2014 </w:t>
      </w:r>
      <w:r w:rsidR="00105967">
        <w:rPr>
          <w:sz w:val="24"/>
          <w:szCs w:val="24"/>
          <w:lang w:val="kk-KZ"/>
        </w:rPr>
        <w:t>подготовлен</w:t>
      </w:r>
      <w:r w:rsidR="00D403F4" w:rsidRPr="00CD7819">
        <w:rPr>
          <w:sz w:val="24"/>
          <w:szCs w:val="24"/>
        </w:rPr>
        <w:t xml:space="preserve"> Техническим комитетом </w:t>
      </w:r>
      <w:r w:rsidR="00CD7819" w:rsidRPr="00CD7819">
        <w:rPr>
          <w:sz w:val="24"/>
          <w:szCs w:val="24"/>
        </w:rPr>
        <w:t>CEN/TC 104 «Бетон</w:t>
      </w:r>
      <w:r w:rsidR="00CD7819">
        <w:rPr>
          <w:sz w:val="24"/>
          <w:szCs w:val="24"/>
        </w:rPr>
        <w:t xml:space="preserve"> </w:t>
      </w:r>
      <w:r w:rsidR="00CD7819" w:rsidRPr="00CD7819">
        <w:rPr>
          <w:sz w:val="24"/>
          <w:szCs w:val="24"/>
        </w:rPr>
        <w:t>и сопутствующие товары»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</w:t>
      </w:r>
      <w:r w:rsidR="00BF44C5">
        <w:rPr>
          <w:sz w:val="24"/>
          <w:szCs w:val="24"/>
          <w:lang w:val="kk-KZ"/>
        </w:rPr>
        <w:t>региональн</w:t>
      </w:r>
      <w:r w:rsidRPr="00D403F4">
        <w:rPr>
          <w:sz w:val="24"/>
          <w:szCs w:val="24"/>
          <w:lang w:val="kk-KZ"/>
        </w:rPr>
        <w:t xml:space="preserve">ого стандарта, на основе которого </w:t>
      </w:r>
      <w:r w:rsidR="00105967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</w:t>
      </w:r>
      <w:r w:rsidR="00BF44C5">
        <w:rPr>
          <w:sz w:val="24"/>
          <w:szCs w:val="24"/>
          <w:lang w:val="kk-KZ"/>
        </w:rPr>
        <w:t>региональны</w:t>
      </w:r>
      <w:r w:rsidRPr="00D403F4">
        <w:rPr>
          <w:sz w:val="24"/>
          <w:szCs w:val="24"/>
          <w:lang w:val="kk-KZ"/>
        </w:rPr>
        <w:t>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В тексте стандарта ссылочные </w:t>
      </w:r>
      <w:r w:rsidR="00BF44C5">
        <w:rPr>
          <w:sz w:val="24"/>
          <w:szCs w:val="24"/>
          <w:lang w:val="kk-KZ"/>
        </w:rPr>
        <w:t>региональны</w:t>
      </w:r>
      <w:r w:rsidRPr="00D403F4">
        <w:rPr>
          <w:sz w:val="24"/>
          <w:szCs w:val="24"/>
          <w:lang w:val="kk-KZ"/>
        </w:rPr>
        <w:t>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5953FE" w:rsidRDefault="00D403F4" w:rsidP="001018C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5953FE">
        <w:rPr>
          <w:b/>
          <w:sz w:val="24"/>
          <w:szCs w:val="24"/>
          <w:lang w:val="kk-KZ"/>
        </w:rPr>
        <w:t xml:space="preserve">4 </w:t>
      </w:r>
      <w:r w:rsidRPr="005953FE">
        <w:rPr>
          <w:sz w:val="24"/>
          <w:szCs w:val="24"/>
          <w:lang w:val="kk-KZ"/>
        </w:rPr>
        <w:t xml:space="preserve">В настоящем стандарте реализованы нормы </w:t>
      </w:r>
    </w:p>
    <w:p w:rsidR="005953FE" w:rsidRPr="005953FE" w:rsidRDefault="005953FE" w:rsidP="005953FE">
      <w:pPr>
        <w:pStyle w:val="ab"/>
        <w:spacing w:before="0" w:beforeAutospacing="0" w:after="0" w:afterAutospacing="0"/>
        <w:ind w:firstLine="567"/>
        <w:jc w:val="both"/>
        <w:rPr>
          <w:spacing w:val="-2"/>
          <w:lang w:val="kk-KZ"/>
        </w:rPr>
      </w:pPr>
      <w:bookmarkStart w:id="0" w:name="_Toc494286439"/>
      <w:r w:rsidRPr="005953FE">
        <w:rPr>
          <w:rStyle w:val="s1"/>
          <w:b w:val="0"/>
        </w:rPr>
        <w:t>Закона «</w:t>
      </w:r>
      <w:r w:rsidRPr="005953FE">
        <w:rPr>
          <w:spacing w:val="-2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</w:p>
    <w:p w:rsidR="005953FE" w:rsidRPr="005953FE" w:rsidRDefault="005953FE" w:rsidP="005953FE">
      <w:pPr>
        <w:ind w:firstLine="567"/>
        <w:rPr>
          <w:spacing w:val="-2"/>
          <w:sz w:val="24"/>
          <w:szCs w:val="24"/>
        </w:rPr>
      </w:pPr>
      <w:r w:rsidRPr="005953FE">
        <w:rPr>
          <w:rStyle w:val="s1"/>
          <w:b w:val="0"/>
        </w:rPr>
        <w:t>Т</w:t>
      </w:r>
      <w:r w:rsidRPr="005953FE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Pr="005953FE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BF13BE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9A2B9B">
        <w:rPr>
          <w:i/>
          <w:iCs/>
          <w:color w:val="000000"/>
          <w:sz w:val="24"/>
          <w:szCs w:val="24"/>
          <w:lang w:bidi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изменении и поправок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</w:t>
      </w:r>
      <w:r>
        <w:rPr>
          <w:i/>
          <w:iCs/>
          <w:color w:val="000000"/>
          <w:sz w:val="24"/>
          <w:szCs w:val="24"/>
          <w:lang w:bidi="ru-RU"/>
        </w:rPr>
        <w:t>л</w:t>
      </w:r>
      <w:r w:rsidRPr="009A2B9B">
        <w:rPr>
          <w:i/>
          <w:iCs/>
          <w:color w:val="000000"/>
          <w:sz w:val="24"/>
          <w:szCs w:val="24"/>
          <w:lang w:bidi="ru-RU"/>
        </w:rPr>
        <w:t>е «Национа</w:t>
      </w:r>
      <w:r>
        <w:rPr>
          <w:i/>
          <w:iCs/>
          <w:color w:val="000000"/>
          <w:sz w:val="24"/>
          <w:szCs w:val="24"/>
          <w:lang w:bidi="ru-RU"/>
        </w:rPr>
        <w:t>л</w:t>
      </w:r>
      <w:r w:rsidRPr="009A2B9B">
        <w:rPr>
          <w:i/>
          <w:iCs/>
          <w:color w:val="000000"/>
          <w:sz w:val="24"/>
          <w:szCs w:val="24"/>
          <w:lang w:bidi="ru-RU"/>
        </w:rPr>
        <w:t>ьные стандарты»</w:t>
      </w:r>
      <w:r w:rsidR="00D403F4" w:rsidRPr="00D403F4">
        <w:rPr>
          <w:bCs/>
          <w:i/>
          <w:sz w:val="24"/>
          <w:szCs w:val="24"/>
          <w:lang w:val="kk-KZ"/>
        </w:rPr>
        <w:t>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932F2D" w:rsidRDefault="00932F2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932F2D" w:rsidRPr="00932F2D" w:rsidRDefault="00932F2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93699" w:rsidRPr="00D74646" w:rsidRDefault="00D93699" w:rsidP="00D403F4">
      <w:pPr>
        <w:shd w:val="clear" w:color="auto" w:fill="FFFFFF"/>
        <w:ind w:firstLine="567"/>
        <w:rPr>
          <w:i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8080"/>
        <w:gridCol w:w="815"/>
      </w:tblGrid>
      <w:tr w:rsidR="009D745C" w:rsidRPr="00BB677A" w:rsidTr="00F4284C"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45C" w:rsidRPr="004070F8" w:rsidRDefault="009D745C" w:rsidP="00D65F20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4070F8">
              <w:rPr>
                <w:rFonts w:ascii="Times New Roman" w:hAnsi="Times New Roman" w:cs="Times New Roman"/>
              </w:rPr>
              <w:t>Введение</w:t>
            </w:r>
            <w:r w:rsidR="00BB677A">
              <w:rPr>
                <w:rFonts w:ascii="Times New Roman" w:hAnsi="Times New Roman" w:cs="Times New Roman"/>
              </w:rPr>
              <w:t xml:space="preserve"> …………………………………………………………………………………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9D745C" w:rsidRPr="00BB677A" w:rsidRDefault="00BB677A" w:rsidP="00BB67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IV</w:t>
            </w:r>
          </w:p>
        </w:tc>
      </w:tr>
      <w:tr w:rsidR="00527FA8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A23B6F" w:rsidRDefault="00B50404" w:rsidP="004070F8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A23B6F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Область применения</w:t>
              </w:r>
            </w:hyperlink>
            <w:r w:rsidR="00527FA8" w:rsidRPr="00A23B6F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  <w:r w:rsidR="00F4284C" w:rsidRPr="00A23B6F">
              <w:rPr>
                <w:rStyle w:val="FontStyle54"/>
                <w:rFonts w:ascii="Times New Roman" w:hAnsi="Times New Roman" w:cs="Times New Roman"/>
                <w:b w:val="0"/>
              </w:rPr>
              <w:t>…………………………………………………………………………………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F4284C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A23B6F" w:rsidRDefault="00B50404" w:rsidP="00B13EE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EA003E" w:rsidRPr="00A23B6F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Концепция </w:t>
              </w:r>
              <w:r w:rsidR="00B13EE4" w:rsidRPr="00A23B6F">
                <w:rPr>
                  <w:rFonts w:ascii="Times New Roman" w:eastAsia="SimSun" w:hAnsi="Times New Roman" w:cs="Times New Roman"/>
                  <w:bCs/>
                </w:rPr>
                <w:t>коэффициента</w:t>
              </w:r>
              <w:r w:rsidR="00EA003E" w:rsidRPr="00A23B6F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</w:t>
              </w:r>
              <w:r w:rsidR="00EA003E" w:rsidRPr="00A23B6F">
                <w:rPr>
                  <w:rStyle w:val="FontStyle54"/>
                  <w:rFonts w:ascii="Times New Roman" w:hAnsi="Times New Roman" w:cs="Times New Roman"/>
                  <w:b w:val="0"/>
                  <w:i/>
                  <w:sz w:val="24"/>
                  <w:szCs w:val="24"/>
                  <w:lang w:val="en-US"/>
                </w:rPr>
                <w:t>k</w:t>
              </w:r>
              <w:r w:rsidR="00F4284C" w:rsidRPr="00A23B6F">
                <w:rPr>
                  <w:rStyle w:val="FontStyle54"/>
                  <w:rFonts w:ascii="Times New Roman" w:hAnsi="Times New Roman" w:cs="Times New Roman"/>
                  <w:b w:val="0"/>
                  <w:i/>
                  <w:sz w:val="24"/>
                  <w:szCs w:val="24"/>
                </w:rPr>
                <w:t xml:space="preserve"> </w:t>
              </w:r>
              <w:r w:rsidR="00F4284C" w:rsidRPr="00A23B6F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…………………………………………………</w:t>
              </w:r>
            </w:hyperlink>
            <w:r w:rsidR="00F4284C" w:rsidRPr="00A23B6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</w:t>
            </w:r>
            <w:r w:rsidR="004070F8" w:rsidRPr="00A23B6F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  <w:r w:rsidR="00527FA8" w:rsidRPr="00A23B6F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F4284C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DB33D5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2.1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A23B6F" w:rsidRDefault="00B13EE4" w:rsidP="00B13EE4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A23B6F">
              <w:rPr>
                <w:rFonts w:ascii="Times New Roman" w:hAnsi="Times New Roman" w:cs="Times New Roman"/>
              </w:rPr>
              <w:t xml:space="preserve">Коэффициент </w:t>
            </w:r>
            <w:r w:rsidR="00301674" w:rsidRPr="00A23B6F">
              <w:rPr>
                <w:rFonts w:ascii="Times New Roman" w:hAnsi="Times New Roman" w:cs="Times New Roman"/>
              </w:rPr>
              <w:t xml:space="preserve"> </w:t>
            </w:r>
            <w:r w:rsidR="00301674" w:rsidRPr="00A23B6F">
              <w:rPr>
                <w:rFonts w:ascii="Times New Roman" w:hAnsi="Times New Roman" w:cs="Times New Roman"/>
                <w:i/>
              </w:rPr>
              <w:t>k</w:t>
            </w:r>
            <w:r w:rsidR="00301674" w:rsidRPr="00A23B6F">
              <w:rPr>
                <w:rFonts w:ascii="Times New Roman" w:hAnsi="Times New Roman" w:cs="Times New Roman"/>
              </w:rPr>
              <w:t xml:space="preserve"> в EN 206:2013</w:t>
            </w:r>
            <w:r w:rsidR="00F4284C" w:rsidRPr="00A23B6F">
              <w:rPr>
                <w:rFonts w:ascii="Times New Roman" w:hAnsi="Times New Roman" w:cs="Times New Roman"/>
              </w:rPr>
              <w:t xml:space="preserve"> ………………………………………………….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2.2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A23B6F" w:rsidRDefault="00301674" w:rsidP="00B13EE4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A23B6F">
              <w:rPr>
                <w:rFonts w:ascii="Times New Roman" w:eastAsia="SimSun" w:hAnsi="Times New Roman" w:cs="Times New Roman"/>
                <w:bCs/>
              </w:rPr>
              <w:t xml:space="preserve">Использование </w:t>
            </w:r>
            <w:r w:rsidR="00B13EE4" w:rsidRPr="00A23B6F">
              <w:rPr>
                <w:rFonts w:ascii="Times New Roman" w:eastAsia="SimSun" w:hAnsi="Times New Roman" w:cs="Times New Roman"/>
                <w:bCs/>
              </w:rPr>
              <w:t>коэффициента</w:t>
            </w:r>
            <w:r w:rsidRPr="00A23B6F">
              <w:rPr>
                <w:rFonts w:ascii="Times New Roman" w:eastAsia="Times New Roman" w:hAnsi="Times New Roman" w:cs="Times New Roman"/>
              </w:rPr>
              <w:t xml:space="preserve"> </w:t>
            </w:r>
            <w:r w:rsidRPr="00A23B6F">
              <w:rPr>
                <w:rFonts w:ascii="Times New Roman" w:eastAsia="Times New Roman" w:hAnsi="Times New Roman" w:cs="Times New Roman"/>
                <w:i/>
                <w:lang w:val="en-US"/>
              </w:rPr>
              <w:t>k</w:t>
            </w:r>
            <w:r w:rsidRPr="00A23B6F">
              <w:rPr>
                <w:rFonts w:ascii="Times New Roman" w:eastAsia="SimSun" w:hAnsi="Times New Roman" w:cs="Times New Roman"/>
                <w:bCs/>
              </w:rPr>
              <w:t xml:space="preserve"> в государствах-членах</w:t>
            </w:r>
            <w:proofErr w:type="gramStart"/>
            <w:r w:rsidR="00F4284C" w:rsidRPr="00A23B6F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="00B13EE4" w:rsidRPr="00A23B6F">
              <w:rPr>
                <w:rFonts w:ascii="Times New Roman" w:eastAsia="SimSun" w:hAnsi="Times New Roman" w:cs="Times New Roman"/>
                <w:bCs/>
              </w:rPr>
              <w:t>.</w:t>
            </w:r>
            <w:proofErr w:type="gramEnd"/>
            <w:r w:rsidR="00B13EE4" w:rsidRPr="00A23B6F">
              <w:rPr>
                <w:rFonts w:ascii="Times New Roman" w:eastAsia="SimSun" w:hAnsi="Times New Roman" w:cs="Times New Roman"/>
                <w:bCs/>
              </w:rPr>
              <w:t>..</w:t>
            </w:r>
            <w:r w:rsidR="00F4284C" w:rsidRPr="00A23B6F">
              <w:rPr>
                <w:rFonts w:ascii="Times New Roman" w:eastAsia="SimSun" w:hAnsi="Times New Roman" w:cs="Times New Roman"/>
                <w:bCs/>
              </w:rPr>
              <w:t>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2.3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A23B6F" w:rsidRDefault="00301674" w:rsidP="00B13EE4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A23B6F">
              <w:rPr>
                <w:rFonts w:ascii="Times New Roman" w:eastAsia="SimSun" w:hAnsi="Times New Roman" w:cs="Times New Roman"/>
                <w:bCs/>
              </w:rPr>
              <w:t xml:space="preserve">Порядок использования </w:t>
            </w:r>
            <w:r w:rsidR="00B13EE4" w:rsidRPr="00A23B6F">
              <w:rPr>
                <w:rFonts w:ascii="Times New Roman" w:eastAsia="SimSun" w:hAnsi="Times New Roman" w:cs="Times New Roman"/>
                <w:bCs/>
              </w:rPr>
              <w:t>коэффициента</w:t>
            </w:r>
            <w:r w:rsidRPr="00A23B6F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Pr="00A23B6F">
              <w:rPr>
                <w:rFonts w:ascii="Times New Roman" w:eastAsia="SimSun" w:hAnsi="Times New Roman" w:cs="Times New Roman"/>
                <w:bCs/>
                <w:i/>
                <w:lang w:val="en-US"/>
              </w:rPr>
              <w:t>k</w:t>
            </w:r>
            <w:r w:rsidR="00F4284C" w:rsidRPr="00A23B6F">
              <w:rPr>
                <w:rFonts w:ascii="Times New Roman" w:eastAsia="SimSun" w:hAnsi="Times New Roman" w:cs="Times New Roman"/>
                <w:bCs/>
                <w:i/>
              </w:rPr>
              <w:t xml:space="preserve"> </w:t>
            </w:r>
            <w:r w:rsidR="00B13EE4" w:rsidRPr="00A23B6F">
              <w:rPr>
                <w:rFonts w:ascii="Times New Roman" w:eastAsia="SimSun" w:hAnsi="Times New Roman" w:cs="Times New Roman"/>
                <w:bCs/>
                <w:i/>
              </w:rPr>
              <w:t>…</w:t>
            </w:r>
            <w:r w:rsidR="00F4284C" w:rsidRPr="00A23B6F">
              <w:rPr>
                <w:rFonts w:ascii="Times New Roman" w:eastAsia="SimSun" w:hAnsi="Times New Roman" w:cs="Times New Roman"/>
                <w:bCs/>
              </w:rPr>
              <w:t>…………</w:t>
            </w:r>
            <w:r w:rsidR="00B13EE4" w:rsidRPr="00A23B6F">
              <w:rPr>
                <w:rFonts w:ascii="Times New Roman" w:eastAsia="SimSun" w:hAnsi="Times New Roman" w:cs="Times New Roman"/>
                <w:bCs/>
              </w:rPr>
              <w:t>…</w:t>
            </w:r>
            <w:r w:rsidR="00F4284C" w:rsidRPr="00A23B6F">
              <w:rPr>
                <w:rFonts w:ascii="Times New Roman" w:eastAsia="SimSun" w:hAnsi="Times New Roman" w:cs="Times New Roman"/>
                <w:bCs/>
              </w:rPr>
              <w:t>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30167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2.4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A23B6F" w:rsidRDefault="00301674" w:rsidP="00B13EE4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A23B6F">
              <w:rPr>
                <w:rFonts w:ascii="Times New Roman" w:eastAsia="SimSun" w:hAnsi="Times New Roman" w:cs="Times New Roman"/>
                <w:bCs/>
              </w:rPr>
              <w:t xml:space="preserve">Применение концепции </w:t>
            </w:r>
            <w:r w:rsidR="00B13EE4" w:rsidRPr="00A23B6F">
              <w:rPr>
                <w:rFonts w:ascii="Times New Roman" w:eastAsia="SimSun" w:hAnsi="Times New Roman" w:cs="Times New Roman"/>
                <w:bCs/>
              </w:rPr>
              <w:t>коэффициента</w:t>
            </w:r>
            <w:r w:rsidRPr="00A23B6F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Pr="00A23B6F">
              <w:rPr>
                <w:rFonts w:ascii="Times New Roman" w:eastAsia="SimSun" w:hAnsi="Times New Roman" w:cs="Times New Roman"/>
                <w:bCs/>
                <w:i/>
                <w:lang w:val="en-US"/>
              </w:rPr>
              <w:t>k</w:t>
            </w:r>
            <w:r w:rsidRPr="00A23B6F">
              <w:rPr>
                <w:rFonts w:ascii="Times New Roman" w:eastAsia="SimSun" w:hAnsi="Times New Roman" w:cs="Times New Roman"/>
                <w:bCs/>
              </w:rPr>
              <w:t xml:space="preserve">  пользователями</w:t>
            </w:r>
            <w:r w:rsidR="00F4284C" w:rsidRPr="00A23B6F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="00B13EE4" w:rsidRPr="00A23B6F">
              <w:rPr>
                <w:rFonts w:ascii="Times New Roman" w:eastAsia="SimSun" w:hAnsi="Times New Roman" w:cs="Times New Roman"/>
                <w:bCs/>
              </w:rPr>
              <w:t xml:space="preserve">   </w:t>
            </w:r>
            <w:r w:rsidR="00F4284C" w:rsidRPr="00A23B6F">
              <w:rPr>
                <w:rFonts w:ascii="Times New Roman" w:eastAsia="SimSun" w:hAnsi="Times New Roman" w:cs="Times New Roman"/>
                <w:bCs/>
              </w:rPr>
              <w:t>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527FA8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A23B6F" w:rsidRDefault="00301674" w:rsidP="0030167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r w:rsidRPr="00A23B6F">
              <w:rPr>
                <w:rFonts w:ascii="Times New Roman" w:eastAsia="SimSun" w:hAnsi="Times New Roman" w:cs="Times New Roman"/>
                <w:bCs/>
              </w:rPr>
              <w:t>Понятие эквивалентных технологических качеств бетона (ECPC)</w:t>
            </w:r>
            <w:r w:rsidR="00F4284C" w:rsidRPr="00A23B6F">
              <w:rPr>
                <w:rFonts w:ascii="Times New Roman" w:eastAsia="SimSun" w:hAnsi="Times New Roman" w:cs="Times New Roman"/>
                <w:bCs/>
              </w:rPr>
              <w:t xml:space="preserve"> 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DB33D5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3.1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A23B6F" w:rsidRDefault="00301674" w:rsidP="00301674">
            <w:pPr>
              <w:pStyle w:val="Style15"/>
              <w:spacing w:line="276" w:lineRule="auto"/>
              <w:rPr>
                <w:rFonts w:ascii="Times New Roman" w:eastAsia="SimSun" w:hAnsi="Times New Roman" w:cs="Times New Roman"/>
                <w:bCs/>
              </w:rPr>
            </w:pPr>
            <w:r w:rsidRPr="00A23B6F">
              <w:rPr>
                <w:rFonts w:ascii="Times New Roman" w:hAnsi="Times New Roman" w:cs="Times New Roman"/>
              </w:rPr>
              <w:t>Общие положения</w:t>
            </w:r>
            <w:r w:rsidR="00F4284C" w:rsidRPr="00A23B6F">
              <w:rPr>
                <w:rFonts w:ascii="Times New Roman" w:hAnsi="Times New Roman" w:cs="Times New Roman"/>
              </w:rPr>
              <w:t xml:space="preserve"> ………………………………………………………………..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3.2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A23B6F" w:rsidRDefault="00301674" w:rsidP="00301674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A23B6F">
              <w:rPr>
                <w:rFonts w:ascii="Times New Roman" w:hAnsi="Times New Roman" w:cs="Times New Roman"/>
              </w:rPr>
              <w:t>Голландский метод</w:t>
            </w:r>
            <w:r w:rsidR="00F4284C" w:rsidRPr="00A23B6F">
              <w:rPr>
                <w:rFonts w:ascii="Times New Roman" w:hAnsi="Times New Roman" w:cs="Times New Roman"/>
              </w:rPr>
              <w:t xml:space="preserve"> 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3.3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A23B6F" w:rsidRDefault="00301674" w:rsidP="00301674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A23B6F">
              <w:rPr>
                <w:rFonts w:ascii="Times New Roman" w:eastAsia="SimSun" w:hAnsi="Times New Roman" w:cs="Times New Roman"/>
                <w:bCs/>
              </w:rPr>
              <w:t>Рекомендации по применению ECPC</w:t>
            </w:r>
            <w:r w:rsidR="00F4284C" w:rsidRPr="00A23B6F">
              <w:rPr>
                <w:rFonts w:ascii="Times New Roman" w:eastAsia="SimSun" w:hAnsi="Times New Roman" w:cs="Times New Roman"/>
                <w:bCs/>
              </w:rPr>
              <w:t xml:space="preserve"> 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3.4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A23B6F" w:rsidRDefault="00301674" w:rsidP="00301674">
            <w:pPr>
              <w:ind w:firstLine="0"/>
              <w:rPr>
                <w:rFonts w:eastAsia="SimSun"/>
                <w:b/>
                <w:bCs/>
              </w:rPr>
            </w:pPr>
            <w:r w:rsidRPr="00A23B6F">
              <w:rPr>
                <w:rFonts w:eastAsia="SimSun"/>
                <w:bCs/>
                <w:sz w:val="24"/>
                <w:szCs w:val="24"/>
              </w:rPr>
              <w:t>Дополнительная информация по использованию голландского метода</w:t>
            </w:r>
            <w:r w:rsidR="00F4284C" w:rsidRPr="00A23B6F">
              <w:rPr>
                <w:rFonts w:eastAsia="SimSun"/>
                <w:bCs/>
                <w:sz w:val="24"/>
                <w:szCs w:val="24"/>
              </w:rPr>
              <w:t xml:space="preserve"> 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</w:tr>
      <w:tr w:rsidR="00527FA8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A23B6F" w:rsidRDefault="009C4341" w:rsidP="009C4341">
            <w:pPr>
              <w:ind w:firstLine="0"/>
              <w:rPr>
                <w:rFonts w:eastAsia="SimSun"/>
                <w:bCs/>
                <w:sz w:val="24"/>
                <w:szCs w:val="24"/>
              </w:rPr>
            </w:pPr>
            <w:r w:rsidRPr="00A23B6F">
              <w:rPr>
                <w:rFonts w:eastAsia="SimSun"/>
                <w:bCs/>
                <w:sz w:val="24"/>
                <w:szCs w:val="24"/>
              </w:rPr>
              <w:t>Понятие эквивалентных технологических качеств составов</w:t>
            </w:r>
            <w:r w:rsidR="00F4284C" w:rsidRPr="00A23B6F">
              <w:rPr>
                <w:rFonts w:eastAsia="SimSun"/>
                <w:bCs/>
                <w:sz w:val="24"/>
                <w:szCs w:val="24"/>
              </w:rPr>
              <w:t xml:space="preserve"> 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23B6F" w:rsidRDefault="000E27BF" w:rsidP="004070F8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Общие положения</w:t>
            </w:r>
            <w:r w:rsidR="00F4284C" w:rsidRPr="00A23B6F">
              <w:rPr>
                <w:sz w:val="24"/>
                <w:szCs w:val="24"/>
              </w:rPr>
              <w:t xml:space="preserve"> ………………………………………………………………..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23B6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Британский метод</w:t>
            </w:r>
            <w:r w:rsidR="00F4284C" w:rsidRPr="00A23B6F">
              <w:rPr>
                <w:sz w:val="24"/>
                <w:szCs w:val="24"/>
              </w:rPr>
              <w:t xml:space="preserve"> ………………………………………………………………..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4.3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23B6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Ирландский метод</w:t>
            </w:r>
            <w:r w:rsidR="00F4284C" w:rsidRPr="00A23B6F">
              <w:rPr>
                <w:sz w:val="24"/>
                <w:szCs w:val="24"/>
              </w:rPr>
              <w:t xml:space="preserve"> ………………………………………………………………..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4.4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23B6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Португальский метод</w:t>
            </w:r>
            <w:r w:rsidR="00F4284C" w:rsidRPr="00A23B6F">
              <w:rPr>
                <w:sz w:val="24"/>
                <w:szCs w:val="24"/>
              </w:rPr>
              <w:t xml:space="preserve"> …………………………………………………………….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23B6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3B6F">
              <w:rPr>
                <w:rFonts w:eastAsia="SimSun"/>
                <w:bCs/>
                <w:sz w:val="24"/>
                <w:szCs w:val="24"/>
              </w:rPr>
              <w:t>Рекомендации по применению EPCC</w:t>
            </w:r>
            <w:r w:rsidR="00F4284C" w:rsidRPr="00A23B6F">
              <w:rPr>
                <w:rFonts w:eastAsia="SimSun"/>
                <w:bCs/>
                <w:sz w:val="24"/>
                <w:szCs w:val="24"/>
              </w:rPr>
              <w:t xml:space="preserve"> 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4.6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23B6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3B6F">
              <w:rPr>
                <w:rFonts w:eastAsia="SimSun"/>
                <w:bCs/>
                <w:sz w:val="24"/>
                <w:szCs w:val="24"/>
              </w:rPr>
              <w:t>Дополнительная информация по британскому методу</w:t>
            </w:r>
            <w:r w:rsidR="00F4284C" w:rsidRPr="00A23B6F">
              <w:rPr>
                <w:rFonts w:eastAsia="SimSun"/>
                <w:bCs/>
                <w:sz w:val="24"/>
                <w:szCs w:val="24"/>
              </w:rPr>
              <w:t xml:space="preserve"> ……………………….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4.7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23B6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3B6F">
              <w:rPr>
                <w:rFonts w:eastAsia="SimSun"/>
                <w:bCs/>
                <w:sz w:val="24"/>
                <w:szCs w:val="24"/>
              </w:rPr>
              <w:t>Дополнительная информация к ирландскому методу</w:t>
            </w:r>
            <w:r w:rsidR="00F4284C" w:rsidRPr="00A23B6F">
              <w:rPr>
                <w:rFonts w:eastAsia="SimSun"/>
                <w:bCs/>
                <w:sz w:val="24"/>
                <w:szCs w:val="24"/>
              </w:rPr>
              <w:t xml:space="preserve"> 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34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4.8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23B6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3B6F">
              <w:rPr>
                <w:rFonts w:eastAsia="SimSun"/>
                <w:bCs/>
                <w:sz w:val="24"/>
                <w:szCs w:val="24"/>
              </w:rPr>
              <w:t>Дополнительная информация к португальскому методу</w:t>
            </w:r>
            <w:r w:rsidR="00F4284C" w:rsidRPr="00A23B6F">
              <w:rPr>
                <w:rFonts w:eastAsia="SimSun"/>
                <w:bCs/>
                <w:sz w:val="24"/>
                <w:szCs w:val="24"/>
              </w:rPr>
              <w:t xml:space="preserve"> 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A75537" w:rsidRDefault="00F4284C" w:rsidP="00A7553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  <w:r w:rsidR="00A75537">
              <w:rPr>
                <w:bCs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</w:tr>
      <w:tr w:rsidR="00527FA8" w:rsidTr="004070F8"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FA8" w:rsidRPr="00A23B6F" w:rsidRDefault="00527FA8" w:rsidP="00FE06A5">
            <w:pPr>
              <w:ind w:left="4" w:firstLine="0"/>
              <w:rPr>
                <w:rFonts w:eastAsia="SimSun"/>
                <w:b/>
                <w:bCs/>
                <w:sz w:val="24"/>
                <w:szCs w:val="24"/>
              </w:rPr>
            </w:pPr>
            <w:r w:rsidRPr="00A23B6F">
              <w:rPr>
                <w:bCs/>
                <w:color w:val="000000"/>
                <w:sz w:val="24"/>
                <w:szCs w:val="24"/>
                <w:lang w:eastAsia="en-US"/>
              </w:rPr>
              <w:t>Приложение</w:t>
            </w:r>
            <w:proofErr w:type="gramStart"/>
            <w:r w:rsidRPr="00A23B6F">
              <w:rPr>
                <w:bCs/>
                <w:color w:val="000000"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A23B6F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23B6F">
              <w:rPr>
                <w:bCs/>
                <w:i/>
                <w:color w:val="000000"/>
                <w:sz w:val="24"/>
                <w:szCs w:val="24"/>
                <w:lang w:eastAsia="en-US"/>
              </w:rPr>
              <w:t>(информационное)</w:t>
            </w:r>
            <w:r w:rsidRPr="00A23B6F">
              <w:rPr>
                <w:rStyle w:val="FontStyle51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</w:t>
            </w:r>
            <w:r w:rsidR="004070F8" w:rsidRPr="00A23B6F">
              <w:rPr>
                <w:rFonts w:eastAsia="SimSun"/>
                <w:bCs/>
                <w:sz w:val="24"/>
                <w:szCs w:val="24"/>
              </w:rPr>
              <w:t xml:space="preserve">Ответы на анкету по числу вязкости </w:t>
            </w:r>
            <w:r w:rsidR="004070F8" w:rsidRPr="00A23B6F">
              <w:rPr>
                <w:rFonts w:eastAsia="SimSun"/>
                <w:bCs/>
                <w:sz w:val="24"/>
                <w:szCs w:val="24"/>
                <w:lang w:val="en-US"/>
              </w:rPr>
              <w:t>CEN</w:t>
            </w:r>
            <w:r w:rsidR="004070F8" w:rsidRPr="00A23B6F">
              <w:rPr>
                <w:rFonts w:eastAsia="SimSun"/>
                <w:bCs/>
                <w:sz w:val="24"/>
                <w:szCs w:val="24"/>
              </w:rPr>
              <w:t xml:space="preserve"> /</w:t>
            </w:r>
            <w:bookmarkStart w:id="1" w:name="_GoBack"/>
            <w:bookmarkEnd w:id="1"/>
            <w:r w:rsidR="004070F8" w:rsidRPr="00A23B6F">
              <w:rPr>
                <w:rFonts w:eastAsia="SimSun"/>
                <w:bCs/>
                <w:sz w:val="24"/>
                <w:szCs w:val="24"/>
              </w:rPr>
              <w:t xml:space="preserve"> </w:t>
            </w:r>
            <w:r w:rsidR="00A23B6F" w:rsidRPr="00A23B6F">
              <w:rPr>
                <w:rFonts w:eastAsia="SimSun"/>
                <w:bCs/>
                <w:sz w:val="24"/>
                <w:szCs w:val="24"/>
              </w:rPr>
              <w:br/>
            </w:r>
            <w:r w:rsidR="004070F8" w:rsidRPr="00A23B6F">
              <w:rPr>
                <w:rFonts w:eastAsia="SimSun"/>
                <w:bCs/>
                <w:sz w:val="24"/>
                <w:szCs w:val="24"/>
              </w:rPr>
              <w:t>ТК 104 / ПК 1 / ЦГ 5</w:t>
            </w:r>
            <w:r w:rsidR="00F4284C" w:rsidRPr="00A23B6F">
              <w:rPr>
                <w:rFonts w:eastAsia="SimSun"/>
                <w:bCs/>
                <w:sz w:val="24"/>
                <w:szCs w:val="24"/>
              </w:rPr>
              <w:t xml:space="preserve"> </w:t>
            </w:r>
            <w:r w:rsidR="00A23B6F" w:rsidRPr="00A23B6F">
              <w:rPr>
                <w:rFonts w:eastAsia="SimSun"/>
                <w:bCs/>
                <w:sz w:val="24"/>
                <w:szCs w:val="24"/>
              </w:rPr>
              <w:t>….</w:t>
            </w:r>
            <w:r w:rsidR="00F4284C" w:rsidRPr="00A23B6F">
              <w:rPr>
                <w:rFonts w:eastAsia="SimSun"/>
                <w:bCs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BB677A" w:rsidRDefault="00BB677A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527FA8" w:rsidRPr="00A75537" w:rsidRDefault="00F4284C" w:rsidP="00A7553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  <w:r w:rsidR="00A75537">
              <w:rPr>
                <w:bCs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</w:tr>
      <w:tr w:rsidR="00527FA8" w:rsidTr="004070F8"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FA8" w:rsidRPr="00A23B6F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23B6F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BB677A" w:rsidRPr="00A23B6F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A75537" w:rsidRDefault="00F4284C" w:rsidP="00A7553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387CEE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A75537">
              <w:rPr>
                <w:bCs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4070F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Введение</w:t>
      </w: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Pr="00F92F05" w:rsidRDefault="004070F8" w:rsidP="004070F8">
      <w:pPr>
        <w:ind w:firstLine="567"/>
        <w:rPr>
          <w:rFonts w:eastAsia="SimSun"/>
          <w:b/>
          <w:bCs/>
          <w:sz w:val="24"/>
          <w:szCs w:val="24"/>
        </w:rPr>
      </w:pPr>
      <w:r>
        <w:rPr>
          <w:rFonts w:eastAsia="SimSun"/>
          <w:b/>
          <w:bCs/>
          <w:sz w:val="24"/>
          <w:szCs w:val="24"/>
        </w:rPr>
        <w:t xml:space="preserve">01 </w:t>
      </w:r>
      <w:r w:rsidRPr="00F92F05">
        <w:rPr>
          <w:rFonts w:eastAsia="SimSun"/>
          <w:b/>
          <w:bCs/>
          <w:sz w:val="24"/>
          <w:szCs w:val="24"/>
        </w:rPr>
        <w:t>Общие положения</w:t>
      </w:r>
    </w:p>
    <w:p w:rsidR="004070F8" w:rsidRPr="00BF44C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 xml:space="preserve">В настоящем </w:t>
      </w:r>
      <w:r w:rsidR="00B13EE4">
        <w:rPr>
          <w:rFonts w:eastAsia="SimSun"/>
          <w:bCs/>
          <w:sz w:val="24"/>
          <w:szCs w:val="24"/>
        </w:rPr>
        <w:t>стандар</w:t>
      </w:r>
      <w:r w:rsidRPr="00F92F05">
        <w:rPr>
          <w:rFonts w:eastAsia="SimSun"/>
          <w:bCs/>
          <w:sz w:val="24"/>
          <w:szCs w:val="24"/>
        </w:rPr>
        <w:t xml:space="preserve">те приводится описание сегодняшнего понимания использования и применения трех понятий, используемых в EN 206:2013 для добавок </w:t>
      </w:r>
      <w:r w:rsidR="00B13EE4">
        <w:rPr>
          <w:rFonts w:eastAsia="SimSun"/>
          <w:bCs/>
          <w:sz w:val="24"/>
          <w:szCs w:val="24"/>
        </w:rPr>
        <w:br/>
      </w:r>
      <w:r w:rsidRPr="00F92F05">
        <w:rPr>
          <w:rFonts w:eastAsia="SimSun"/>
          <w:bCs/>
          <w:sz w:val="24"/>
          <w:szCs w:val="24"/>
        </w:rPr>
        <w:t xml:space="preserve">типа II к бетону. Это: </w:t>
      </w:r>
      <w:r w:rsidRPr="00BF44C5">
        <w:rPr>
          <w:rFonts w:eastAsia="SimSun"/>
          <w:bCs/>
          <w:sz w:val="24"/>
          <w:szCs w:val="24"/>
        </w:rPr>
        <w:t xml:space="preserve">концепция </w:t>
      </w:r>
      <w:r w:rsidR="00B13EE4" w:rsidRPr="00BF44C5">
        <w:rPr>
          <w:rFonts w:eastAsia="SimSun"/>
          <w:bCs/>
          <w:sz w:val="24"/>
          <w:szCs w:val="24"/>
        </w:rPr>
        <w:t>коэффициента</w:t>
      </w:r>
      <w:r w:rsidRPr="00BF44C5">
        <w:rPr>
          <w:rFonts w:eastAsia="SimSun"/>
          <w:bCs/>
          <w:sz w:val="24"/>
          <w:szCs w:val="24"/>
        </w:rPr>
        <w:t xml:space="preserve"> </w:t>
      </w:r>
      <w:r w:rsidR="005A4B80" w:rsidRPr="00BF44C5">
        <w:rPr>
          <w:rFonts w:eastAsia="SimSun"/>
          <w:bCs/>
          <w:i/>
          <w:sz w:val="24"/>
          <w:szCs w:val="24"/>
          <w:lang w:val="en-US"/>
        </w:rPr>
        <w:t>k</w:t>
      </w:r>
      <w:r w:rsidRPr="00BF44C5">
        <w:rPr>
          <w:rFonts w:eastAsia="SimSun"/>
          <w:bCs/>
          <w:sz w:val="24"/>
          <w:szCs w:val="24"/>
        </w:rPr>
        <w:t>, понятие эквивалентных технологических качеств бетона (ECPC) и понятие эквивалентных технологических качеств составов (EPCC).</w:t>
      </w:r>
    </w:p>
    <w:p w:rsidR="004070F8" w:rsidRPr="00BF44C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BF44C5">
        <w:rPr>
          <w:rFonts w:eastAsia="SimSun"/>
          <w:bCs/>
          <w:sz w:val="24"/>
          <w:szCs w:val="24"/>
        </w:rPr>
        <w:t xml:space="preserve">В 5.2.5 EN 206:2013 приведены </w:t>
      </w:r>
      <w:r w:rsidR="00B13EE4" w:rsidRPr="00BF44C5">
        <w:rPr>
          <w:rFonts w:eastAsia="SimSun"/>
          <w:bCs/>
          <w:sz w:val="24"/>
          <w:szCs w:val="24"/>
        </w:rPr>
        <w:t>коэффициенты</w:t>
      </w:r>
      <w:r w:rsidR="005A4B80" w:rsidRPr="00BF44C5">
        <w:rPr>
          <w:rFonts w:eastAsia="SimSun"/>
          <w:bCs/>
          <w:sz w:val="24"/>
          <w:szCs w:val="24"/>
        </w:rPr>
        <w:t xml:space="preserve"> </w:t>
      </w:r>
      <w:r w:rsidR="005A4B80" w:rsidRPr="00BF44C5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BF44C5">
        <w:rPr>
          <w:rFonts w:eastAsia="SimSun"/>
          <w:bCs/>
          <w:sz w:val="24"/>
          <w:szCs w:val="24"/>
        </w:rPr>
        <w:t xml:space="preserve"> </w:t>
      </w:r>
      <w:r w:rsidRPr="00BF44C5">
        <w:rPr>
          <w:rFonts w:eastAsia="SimSun"/>
          <w:bCs/>
          <w:sz w:val="24"/>
          <w:szCs w:val="24"/>
        </w:rPr>
        <w:t xml:space="preserve">для летучей золы и </w:t>
      </w:r>
      <w:proofErr w:type="spellStart"/>
      <w:r w:rsidRPr="00BF44C5">
        <w:rPr>
          <w:rFonts w:eastAsia="SimSun"/>
          <w:bCs/>
          <w:sz w:val="24"/>
          <w:szCs w:val="24"/>
        </w:rPr>
        <w:t>микрокремнезема</w:t>
      </w:r>
      <w:proofErr w:type="spellEnd"/>
      <w:r w:rsidRPr="00BF44C5">
        <w:rPr>
          <w:rFonts w:eastAsia="SimSun"/>
          <w:bCs/>
          <w:sz w:val="24"/>
          <w:szCs w:val="24"/>
        </w:rPr>
        <w:t xml:space="preserve"> и рекомендуем</w:t>
      </w:r>
      <w:r w:rsidR="00C14471" w:rsidRPr="00BF44C5">
        <w:rPr>
          <w:rFonts w:eastAsia="SimSun"/>
          <w:bCs/>
          <w:sz w:val="24"/>
          <w:szCs w:val="24"/>
        </w:rPr>
        <w:t>ый</w:t>
      </w:r>
      <w:r w:rsidRPr="00BF44C5">
        <w:rPr>
          <w:rFonts w:eastAsia="SimSun"/>
          <w:bCs/>
          <w:sz w:val="24"/>
          <w:szCs w:val="24"/>
        </w:rPr>
        <w:t xml:space="preserve"> </w:t>
      </w:r>
      <w:r w:rsidR="00C14471" w:rsidRPr="00BF44C5">
        <w:rPr>
          <w:rFonts w:eastAsia="SimSun"/>
          <w:bCs/>
          <w:sz w:val="24"/>
          <w:szCs w:val="24"/>
        </w:rPr>
        <w:t>коэффициент</w:t>
      </w:r>
      <w:r w:rsidR="005A4B80" w:rsidRPr="00BF44C5">
        <w:rPr>
          <w:rFonts w:eastAsia="SimSun"/>
          <w:bCs/>
          <w:sz w:val="24"/>
          <w:szCs w:val="24"/>
        </w:rPr>
        <w:t xml:space="preserve"> </w:t>
      </w:r>
      <w:r w:rsidR="005A4B80" w:rsidRPr="00BF44C5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BF44C5">
        <w:rPr>
          <w:rFonts w:eastAsia="SimSun"/>
          <w:bCs/>
          <w:sz w:val="24"/>
          <w:szCs w:val="24"/>
        </w:rPr>
        <w:t xml:space="preserve"> </w:t>
      </w:r>
      <w:r w:rsidRPr="00BF44C5">
        <w:rPr>
          <w:rFonts w:eastAsia="SimSun"/>
          <w:bCs/>
          <w:sz w:val="24"/>
          <w:szCs w:val="24"/>
        </w:rPr>
        <w:t xml:space="preserve">для GGBS, а также общие принципы для понятий ECPC и EPCC. В EN 206: 2013 также указано, что модификации правил применения </w:t>
      </w:r>
      <w:r w:rsidR="005A4B80" w:rsidRPr="00BF44C5">
        <w:rPr>
          <w:rFonts w:eastAsia="SimSun"/>
          <w:bCs/>
          <w:sz w:val="24"/>
          <w:szCs w:val="24"/>
        </w:rPr>
        <w:t xml:space="preserve">концепции </w:t>
      </w:r>
      <w:r w:rsidR="00C14471" w:rsidRPr="00BF44C5">
        <w:rPr>
          <w:rFonts w:eastAsia="SimSun"/>
          <w:bCs/>
          <w:sz w:val="24"/>
          <w:szCs w:val="24"/>
        </w:rPr>
        <w:t>коэффициента</w:t>
      </w:r>
      <w:r w:rsidR="005A4B80" w:rsidRPr="00BF44C5">
        <w:rPr>
          <w:rFonts w:eastAsia="SimSun"/>
          <w:bCs/>
          <w:sz w:val="24"/>
          <w:szCs w:val="24"/>
        </w:rPr>
        <w:t xml:space="preserve"> </w:t>
      </w:r>
      <w:r w:rsidR="005A4B80" w:rsidRPr="00BF44C5">
        <w:rPr>
          <w:rFonts w:eastAsia="SimSun"/>
          <w:bCs/>
          <w:i/>
          <w:sz w:val="24"/>
          <w:szCs w:val="24"/>
          <w:lang w:val="en-US"/>
        </w:rPr>
        <w:t>k</w:t>
      </w:r>
      <w:r w:rsidRPr="00BF44C5">
        <w:rPr>
          <w:rFonts w:eastAsia="SimSun"/>
          <w:bCs/>
          <w:sz w:val="24"/>
          <w:szCs w:val="24"/>
        </w:rPr>
        <w:t xml:space="preserve"> разрешены, если «установлена пригодность». Как указано в EN 206: 2013, установление пригодности должно основываться на положениях, действующих в месте использования бетона. Для дальнейшего объяснения трех понятий и предоставления рекомендаций составителям нормативных актов и пользователям указанных понятий в настоящем отчете представлена справочная информация и обзор указанных понятий и правил применения, используемых в Европе.</w:t>
      </w:r>
    </w:p>
    <w:p w:rsidR="00320307" w:rsidRPr="00BF44C5" w:rsidRDefault="00320307" w:rsidP="004070F8">
      <w:pPr>
        <w:ind w:firstLine="567"/>
        <w:rPr>
          <w:rFonts w:eastAsia="SimSun"/>
          <w:b/>
          <w:bCs/>
          <w:sz w:val="24"/>
          <w:szCs w:val="24"/>
        </w:rPr>
      </w:pPr>
    </w:p>
    <w:p w:rsidR="00B13EE4" w:rsidRPr="00BF44C5" w:rsidRDefault="00B13EE4" w:rsidP="004070F8">
      <w:pPr>
        <w:ind w:firstLine="567"/>
        <w:rPr>
          <w:rFonts w:eastAsia="SimSun"/>
          <w:bCs/>
        </w:rPr>
      </w:pPr>
      <w:r w:rsidRPr="00BF44C5">
        <w:rPr>
          <w:rFonts w:eastAsia="SimSun"/>
          <w:bCs/>
        </w:rPr>
        <w:t>Примечание – В настоящем стандарте принят</w:t>
      </w:r>
      <w:r w:rsidR="00C14471" w:rsidRPr="00BF44C5">
        <w:rPr>
          <w:rFonts w:eastAsia="SimSun"/>
          <w:bCs/>
        </w:rPr>
        <w:t>о</w:t>
      </w:r>
      <w:r w:rsidRPr="00BF44C5">
        <w:rPr>
          <w:rFonts w:eastAsia="SimSun"/>
          <w:bCs/>
        </w:rPr>
        <w:t xml:space="preserve"> </w:t>
      </w:r>
      <w:r w:rsidR="00C14471" w:rsidRPr="00BF44C5">
        <w:rPr>
          <w:rFonts w:eastAsia="SimSun"/>
          <w:bCs/>
        </w:rPr>
        <w:t>предписывающее понятие</w:t>
      </w:r>
      <w:r w:rsidRPr="00BF44C5">
        <w:rPr>
          <w:rFonts w:eastAsia="SimSun"/>
          <w:bCs/>
        </w:rPr>
        <w:t xml:space="preserve"> «коэффициент </w:t>
      </w:r>
      <w:r w:rsidRPr="00BF44C5">
        <w:rPr>
          <w:rFonts w:eastAsia="SimSun"/>
          <w:bCs/>
          <w:i/>
          <w:lang w:val="en-US"/>
        </w:rPr>
        <w:t>k</w:t>
      </w:r>
      <w:r w:rsidRPr="00BF44C5">
        <w:rPr>
          <w:rFonts w:eastAsia="SimSun"/>
          <w:bCs/>
        </w:rPr>
        <w:t>»</w:t>
      </w:r>
      <w:r w:rsidR="00C14471" w:rsidRPr="00BF44C5">
        <w:rPr>
          <w:rFonts w:eastAsia="SimSun"/>
          <w:bCs/>
        </w:rPr>
        <w:t xml:space="preserve"> </w:t>
      </w:r>
      <w:proofErr w:type="gramStart"/>
      <w:r w:rsidR="00C14471" w:rsidRPr="00BF44C5">
        <w:rPr>
          <w:rFonts w:eastAsia="SimSun"/>
          <w:bCs/>
        </w:rPr>
        <w:t>согласно</w:t>
      </w:r>
      <w:proofErr w:type="gramEnd"/>
      <w:r w:rsidR="00C14471" w:rsidRPr="00BF44C5">
        <w:rPr>
          <w:rFonts w:eastAsia="SimSun"/>
          <w:bCs/>
        </w:rPr>
        <w:t xml:space="preserve"> установившейся практики национальной системы стандартизации в области строительства.</w:t>
      </w:r>
    </w:p>
    <w:p w:rsidR="00B13EE4" w:rsidRPr="00BF44C5" w:rsidRDefault="00B13EE4" w:rsidP="004070F8">
      <w:pPr>
        <w:ind w:firstLine="567"/>
        <w:rPr>
          <w:rFonts w:eastAsia="SimSun"/>
          <w:b/>
          <w:bCs/>
          <w:sz w:val="24"/>
          <w:szCs w:val="24"/>
        </w:rPr>
      </w:pPr>
    </w:p>
    <w:p w:rsidR="004070F8" w:rsidRPr="00F92F05" w:rsidRDefault="004070F8" w:rsidP="004070F8">
      <w:pPr>
        <w:ind w:firstLine="567"/>
        <w:rPr>
          <w:rFonts w:eastAsia="SimSun"/>
          <w:b/>
          <w:bCs/>
          <w:sz w:val="24"/>
          <w:szCs w:val="24"/>
        </w:rPr>
      </w:pPr>
      <w:r w:rsidRPr="00BF44C5">
        <w:rPr>
          <w:rFonts w:eastAsia="SimSun"/>
          <w:b/>
          <w:bCs/>
          <w:sz w:val="24"/>
          <w:szCs w:val="24"/>
        </w:rPr>
        <w:t>0.2 Целевая группа 5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>CEN/ТК 104/ПК 1 создал Целевую группу 5 (TG 5) «Использование добавок» и поручил ей обновить EN 206-1:2000, 5.2.5 как часть пересмотра EN 206-1. В связи с публикацией стандарта EN 15167-1 на гранулированный молотый доменный шлак (GGBS) (наполнитель цемента) TG 5 также попросили включить правила для GGBS. CEN/TC 104/ПК 1 принял различные резолюции, предписывающие TG 5 реализовать понятия EPCC и ECPC, а также существующ</w:t>
      </w:r>
      <w:r w:rsidR="005A4B80">
        <w:rPr>
          <w:rFonts w:eastAsia="SimSun"/>
          <w:bCs/>
          <w:sz w:val="24"/>
          <w:szCs w:val="24"/>
        </w:rPr>
        <w:t>ую</w:t>
      </w:r>
      <w:r w:rsidRPr="00F92F05">
        <w:rPr>
          <w:rFonts w:eastAsia="SimSun"/>
          <w:bCs/>
          <w:sz w:val="24"/>
          <w:szCs w:val="24"/>
        </w:rPr>
        <w:t xml:space="preserve"> </w:t>
      </w:r>
      <w:r w:rsidR="005A4B80">
        <w:rPr>
          <w:rFonts w:eastAsia="SimSun"/>
          <w:bCs/>
          <w:sz w:val="24"/>
          <w:szCs w:val="24"/>
        </w:rPr>
        <w:t xml:space="preserve">концепцию </w:t>
      </w:r>
      <w:r w:rsidR="00C14471">
        <w:rPr>
          <w:rFonts w:eastAsia="SimSun"/>
          <w:bCs/>
          <w:sz w:val="24"/>
          <w:szCs w:val="24"/>
        </w:rPr>
        <w:t>коэффициента</w:t>
      </w:r>
      <w:r w:rsidR="005A4B80">
        <w:rPr>
          <w:rFonts w:eastAsia="SimSun"/>
          <w:bCs/>
          <w:sz w:val="24"/>
          <w:szCs w:val="24"/>
        </w:rPr>
        <w:t xml:space="preserve">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>для использования добавок в бетономешалке.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 xml:space="preserve">Правила использования добавок типа II в бетон в соответствии с EN 206:2013 приведены в 5.2.5 «Использование добавок». Для двух добавок, летучей золы и </w:t>
      </w:r>
      <w:proofErr w:type="spellStart"/>
      <w:r w:rsidRPr="00F92F05">
        <w:rPr>
          <w:rFonts w:eastAsia="SimSun"/>
          <w:bCs/>
          <w:sz w:val="24"/>
          <w:szCs w:val="24"/>
        </w:rPr>
        <w:t>микрокремнезема</w:t>
      </w:r>
      <w:proofErr w:type="spellEnd"/>
      <w:r w:rsidRPr="00F92F05">
        <w:rPr>
          <w:rFonts w:eastAsia="SimSun"/>
          <w:bCs/>
          <w:sz w:val="24"/>
          <w:szCs w:val="24"/>
        </w:rPr>
        <w:t xml:space="preserve">, даны особые требования к их использованию </w:t>
      </w:r>
      <w:r w:rsidR="00C14471">
        <w:rPr>
          <w:rFonts w:eastAsia="SimSun"/>
          <w:bCs/>
          <w:sz w:val="24"/>
          <w:szCs w:val="24"/>
        </w:rPr>
        <w:t>коэффициента</w:t>
      </w:r>
      <w:r w:rsidR="005A4B80">
        <w:rPr>
          <w:rFonts w:eastAsia="SimSun"/>
          <w:bCs/>
          <w:sz w:val="24"/>
          <w:szCs w:val="24"/>
        </w:rPr>
        <w:t xml:space="preserve">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 xml:space="preserve">. В настоящем предписывающем понятии </w:t>
      </w:r>
      <w:r w:rsidR="00C14471">
        <w:rPr>
          <w:rFonts w:eastAsia="SimSun"/>
          <w:bCs/>
          <w:sz w:val="24"/>
          <w:szCs w:val="24"/>
        </w:rPr>
        <w:t>коэффициента</w:t>
      </w:r>
      <w:r w:rsidR="005A4B80">
        <w:rPr>
          <w:rFonts w:eastAsia="SimSun"/>
          <w:bCs/>
          <w:sz w:val="24"/>
          <w:szCs w:val="24"/>
        </w:rPr>
        <w:t xml:space="preserve">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>для расчета бетонной смеси определенные правила являются безопасными и распространяются на все возможные варианты возможных комбинаций цемента и добавки. Альтернативным вариантом является использование понятий ECPC и EPCC. Их принципы описаны в EN 206:2013, 5.2.5.3 и 5.2.5.4, а примеры оценки с использованием этих понятий приведены в настоящем CEN/TR. Правила для этих понятий технологических качеств также должны быть безопасными и вести к более эффективному использованию добавок.</w:t>
      </w:r>
    </w:p>
    <w:p w:rsidR="005A4B80" w:rsidRDefault="005A4B80" w:rsidP="004070F8">
      <w:pPr>
        <w:ind w:firstLine="567"/>
        <w:rPr>
          <w:rFonts w:eastAsia="SimSun"/>
          <w:b/>
          <w:bCs/>
          <w:sz w:val="24"/>
          <w:szCs w:val="24"/>
        </w:rPr>
      </w:pPr>
    </w:p>
    <w:p w:rsidR="004070F8" w:rsidRPr="00F92F05" w:rsidRDefault="004070F8" w:rsidP="004070F8">
      <w:pPr>
        <w:ind w:firstLine="567"/>
        <w:rPr>
          <w:rFonts w:eastAsia="SimSun"/>
          <w:b/>
          <w:bCs/>
          <w:sz w:val="24"/>
          <w:szCs w:val="24"/>
        </w:rPr>
      </w:pPr>
      <w:r w:rsidRPr="00F92F05">
        <w:rPr>
          <w:rFonts w:eastAsia="SimSun"/>
          <w:b/>
          <w:bCs/>
          <w:sz w:val="24"/>
          <w:szCs w:val="24"/>
        </w:rPr>
        <w:t xml:space="preserve">0.3 </w:t>
      </w:r>
      <w:r w:rsidR="005A4B80" w:rsidRPr="005A4B80">
        <w:rPr>
          <w:rFonts w:eastAsia="SimSun"/>
          <w:b/>
          <w:bCs/>
          <w:sz w:val="24"/>
          <w:szCs w:val="24"/>
        </w:rPr>
        <w:t xml:space="preserve">концепция </w:t>
      </w:r>
      <w:r w:rsidR="00C14471" w:rsidRPr="00C14471">
        <w:rPr>
          <w:rFonts w:eastAsia="SimSun"/>
          <w:b/>
          <w:bCs/>
          <w:sz w:val="24"/>
          <w:szCs w:val="24"/>
        </w:rPr>
        <w:t>коэффициента</w:t>
      </w:r>
      <w:r w:rsidR="005A4B80" w:rsidRPr="005A4B80">
        <w:rPr>
          <w:rFonts w:eastAsia="SimSun"/>
          <w:b/>
          <w:bCs/>
          <w:sz w:val="24"/>
          <w:szCs w:val="24"/>
        </w:rPr>
        <w:t xml:space="preserve"> </w:t>
      </w:r>
      <w:r w:rsidR="005A4B80" w:rsidRPr="005A4B80">
        <w:rPr>
          <w:rFonts w:eastAsia="SimSun"/>
          <w:b/>
          <w:bCs/>
          <w:i/>
          <w:sz w:val="24"/>
          <w:szCs w:val="24"/>
          <w:lang w:val="en-US"/>
        </w:rPr>
        <w:t>k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 xml:space="preserve">Касательно </w:t>
      </w:r>
      <w:r w:rsidR="005A4B80">
        <w:rPr>
          <w:rFonts w:eastAsia="SimSun"/>
          <w:bCs/>
          <w:sz w:val="24"/>
          <w:szCs w:val="24"/>
        </w:rPr>
        <w:t xml:space="preserve">концепции 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 xml:space="preserve">в EN 206:2013, было решено, что для летучей золы и </w:t>
      </w:r>
      <w:proofErr w:type="spellStart"/>
      <w:r w:rsidRPr="00F92F05">
        <w:rPr>
          <w:rFonts w:eastAsia="SimSun"/>
          <w:bCs/>
          <w:sz w:val="24"/>
          <w:szCs w:val="24"/>
        </w:rPr>
        <w:t>микрокремнезема</w:t>
      </w:r>
      <w:proofErr w:type="spellEnd"/>
      <w:r w:rsidRPr="00F92F05">
        <w:rPr>
          <w:rFonts w:eastAsia="SimSun"/>
          <w:bCs/>
          <w:sz w:val="24"/>
          <w:szCs w:val="24"/>
        </w:rPr>
        <w:t xml:space="preserve"> будут даны нормативные </w:t>
      </w:r>
      <w:r w:rsidR="00C14471">
        <w:rPr>
          <w:rFonts w:eastAsia="SimSun"/>
          <w:bCs/>
          <w:sz w:val="24"/>
          <w:szCs w:val="24"/>
        </w:rPr>
        <w:t>коэффициенты</w:t>
      </w:r>
      <w:r w:rsidRPr="00F92F05">
        <w:rPr>
          <w:rFonts w:eastAsia="SimSun"/>
          <w:bCs/>
          <w:sz w:val="24"/>
          <w:szCs w:val="24"/>
        </w:rPr>
        <w:t xml:space="preserve">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 xml:space="preserve"> и нормы замещения цемента, которые доказали свою надежность. Несмотря на то, что </w:t>
      </w:r>
      <w:r w:rsidR="005A4B80">
        <w:rPr>
          <w:rFonts w:eastAsia="SimSun"/>
          <w:bCs/>
          <w:sz w:val="24"/>
          <w:szCs w:val="24"/>
        </w:rPr>
        <w:t xml:space="preserve">концепция </w:t>
      </w:r>
      <w:r w:rsidR="00C14471">
        <w:rPr>
          <w:rFonts w:eastAsia="SimSun"/>
          <w:bCs/>
          <w:sz w:val="24"/>
          <w:szCs w:val="24"/>
        </w:rPr>
        <w:t>коэффициента</w:t>
      </w:r>
      <w:r w:rsidR="005A4B80">
        <w:rPr>
          <w:rFonts w:eastAsia="SimSun"/>
          <w:bCs/>
          <w:sz w:val="24"/>
          <w:szCs w:val="24"/>
        </w:rPr>
        <w:t xml:space="preserve">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>для GGBS включен</w:t>
      </w:r>
      <w:r w:rsidR="005A4B80">
        <w:rPr>
          <w:rFonts w:eastAsia="SimSun"/>
          <w:bCs/>
          <w:sz w:val="24"/>
          <w:szCs w:val="24"/>
        </w:rPr>
        <w:t>а</w:t>
      </w:r>
      <w:r w:rsidRPr="00F92F05">
        <w:rPr>
          <w:rFonts w:eastAsia="SimSun"/>
          <w:bCs/>
          <w:sz w:val="24"/>
          <w:szCs w:val="24"/>
        </w:rPr>
        <w:t xml:space="preserve"> в некоторые национальные нормативы (смотреть /2/), в EN 206:2013 приводится только рекомендуемое значение из-за ограниченного практического опыта. Однако в национальных положениях могут применяться модификации правил концепции </w:t>
      </w:r>
      <w:r w:rsidR="00C14471">
        <w:rPr>
          <w:rFonts w:eastAsia="SimSun"/>
          <w:bCs/>
          <w:sz w:val="24"/>
          <w:szCs w:val="24"/>
        </w:rPr>
        <w:t>коэффициента</w:t>
      </w:r>
      <w:r w:rsidR="005A4B80">
        <w:rPr>
          <w:rFonts w:eastAsia="SimSun"/>
          <w:bCs/>
          <w:sz w:val="24"/>
          <w:szCs w:val="24"/>
        </w:rPr>
        <w:t xml:space="preserve"> </w:t>
      </w:r>
      <w:proofErr w:type="gramStart"/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proofErr w:type="gramEnd"/>
      <w:r w:rsidRPr="00F92F05">
        <w:rPr>
          <w:rFonts w:eastAsia="SimSun"/>
          <w:bCs/>
          <w:sz w:val="24"/>
          <w:szCs w:val="24"/>
        </w:rPr>
        <w:t xml:space="preserve"> если их пригодность была установлена, например, более высокие значения числа вязкости, повышенные пропорции добавок, другие добавки (включая тип I), составы добавок и других цементов, кроме обычных разрешенных. В настоящем отчете объясняется вывод регламентированного (предписывающего) подхода к </w:t>
      </w:r>
      <w:r w:rsidR="00C14471">
        <w:rPr>
          <w:rFonts w:eastAsia="SimSun"/>
          <w:bCs/>
          <w:sz w:val="24"/>
          <w:szCs w:val="24"/>
        </w:rPr>
        <w:t>коэффициенту</w:t>
      </w:r>
      <w:r w:rsidR="005A4B80">
        <w:rPr>
          <w:rFonts w:eastAsia="SimSun"/>
          <w:bCs/>
          <w:sz w:val="24"/>
          <w:szCs w:val="24"/>
        </w:rPr>
        <w:t xml:space="preserve">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 xml:space="preserve">. В </w:t>
      </w:r>
      <w:r w:rsidR="00C14471">
        <w:rPr>
          <w:rFonts w:eastAsia="SimSun"/>
          <w:bCs/>
          <w:sz w:val="24"/>
          <w:szCs w:val="24"/>
        </w:rPr>
        <w:t>стандар</w:t>
      </w:r>
      <w:r w:rsidRPr="00F92F05">
        <w:rPr>
          <w:rFonts w:eastAsia="SimSun"/>
          <w:bCs/>
          <w:sz w:val="24"/>
          <w:szCs w:val="24"/>
        </w:rPr>
        <w:t xml:space="preserve">те также описывается, как пользователи, такие как производители бетона, должны применять </w:t>
      </w:r>
      <w:r w:rsidR="005A4B80">
        <w:rPr>
          <w:rFonts w:eastAsia="SimSun"/>
          <w:bCs/>
          <w:sz w:val="24"/>
          <w:szCs w:val="24"/>
        </w:rPr>
        <w:t xml:space="preserve">концепцию </w:t>
      </w:r>
      <w:r w:rsidR="00C14471">
        <w:rPr>
          <w:rFonts w:eastAsia="SimSun"/>
          <w:bCs/>
          <w:sz w:val="24"/>
          <w:szCs w:val="24"/>
        </w:rPr>
        <w:t>коэффициента</w:t>
      </w:r>
      <w:r w:rsidR="005A4B80">
        <w:rPr>
          <w:rFonts w:eastAsia="SimSun"/>
          <w:bCs/>
          <w:sz w:val="24"/>
          <w:szCs w:val="24"/>
        </w:rPr>
        <w:t xml:space="preserve">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>.</w:t>
      </w:r>
    </w:p>
    <w:p w:rsidR="004070F8" w:rsidRDefault="004070F8" w:rsidP="004070F8">
      <w:pPr>
        <w:ind w:firstLine="567"/>
        <w:rPr>
          <w:rFonts w:eastAsia="SimSun"/>
          <w:bCs/>
          <w:sz w:val="24"/>
          <w:szCs w:val="24"/>
        </w:rPr>
      </w:pPr>
    </w:p>
    <w:p w:rsidR="004070F8" w:rsidRPr="00F92F05" w:rsidRDefault="004070F8" w:rsidP="004070F8">
      <w:pPr>
        <w:ind w:firstLine="567"/>
        <w:rPr>
          <w:rFonts w:eastAsia="SimSun"/>
          <w:b/>
          <w:bCs/>
          <w:sz w:val="24"/>
          <w:szCs w:val="24"/>
        </w:rPr>
      </w:pPr>
      <w:r w:rsidRPr="00F92F05">
        <w:rPr>
          <w:rFonts w:eastAsia="SimSun"/>
          <w:b/>
          <w:bCs/>
          <w:sz w:val="24"/>
          <w:szCs w:val="24"/>
        </w:rPr>
        <w:t>0.4 ECPC и EPCC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>Понятия эквивалентных технологических качеств, ECPC и EPCC, для использования дополнений могут применяться, если их пригодность установлена. В странах, где применяются ECPC и EPCC, почти всегда в рамках настоящих понятий используется GGBS в качестве добавки к бетону. В настоящем отчете описывается, как ECPC и EPCC применяются в некоторых европейских странах.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404" w:rsidRDefault="00B50404" w:rsidP="00D403F4">
      <w:r>
        <w:separator/>
      </w:r>
    </w:p>
  </w:endnote>
  <w:endnote w:type="continuationSeparator" w:id="0">
    <w:p w:rsidR="00B50404" w:rsidRDefault="00B50404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FE06A5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44" w:rsidRDefault="00B82044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FE06A5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FE06A5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B50404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404" w:rsidRDefault="00B50404" w:rsidP="00D403F4">
      <w:r>
        <w:separator/>
      </w:r>
    </w:p>
  </w:footnote>
  <w:footnote w:type="continuationSeparator" w:id="0">
    <w:p w:rsidR="00B50404" w:rsidRDefault="00B50404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E7174B">
      <w:rPr>
        <w:i/>
        <w:sz w:val="24"/>
        <w:szCs w:val="24"/>
      </w:rPr>
      <w:t>2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="00FA6C9A" w:rsidRPr="00B82044">
      <w:rPr>
        <w:b/>
        <w:sz w:val="24"/>
        <w:szCs w:val="24"/>
        <w:lang w:val="kk-KZ"/>
      </w:rPr>
      <w:t>CEN/TR 16639</w:t>
    </w:r>
  </w:p>
  <w:p w:rsidR="00716D25" w:rsidRPr="00D4536F" w:rsidRDefault="00716D25" w:rsidP="00716D25">
    <w:pPr>
      <w:pStyle w:val="a6"/>
      <w:ind w:firstLine="0"/>
      <w:jc w:val="right"/>
      <w:rPr>
        <w:i/>
        <w:sz w:val="24"/>
      </w:rPr>
    </w:pPr>
    <w:r w:rsidRPr="00D4536F">
      <w:rPr>
        <w:i/>
        <w:sz w:val="24"/>
      </w:rPr>
      <w:t xml:space="preserve">(проект, редакция </w:t>
    </w:r>
    <w:r w:rsidR="00E7174B">
      <w:rPr>
        <w:i/>
        <w:sz w:val="24"/>
      </w:rPr>
      <w:t>2</w:t>
    </w:r>
    <w:r w:rsidRPr="00D4536F">
      <w:rPr>
        <w:i/>
        <w:sz w:val="24"/>
      </w:rPr>
      <w:t>)</w:t>
    </w:r>
    <w:r w:rsidRPr="00D4536F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B50404" w:rsidP="00716D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B50404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7F559D">
    <w:pPr>
      <w:pStyle w:val="a6"/>
      <w:ind w:firstLine="0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>
      <w:rPr>
        <w:b/>
        <w:sz w:val="24"/>
      </w:rPr>
      <w:t xml:space="preserve"> </w:t>
    </w:r>
    <w:r w:rsidR="00B82044" w:rsidRPr="00B82044">
      <w:rPr>
        <w:b/>
        <w:sz w:val="24"/>
        <w:szCs w:val="24"/>
        <w:lang w:val="kk-KZ"/>
      </w:rPr>
      <w:t>CEN/TR 16639</w:t>
    </w:r>
  </w:p>
  <w:p w:rsidR="00D33D6A" w:rsidRPr="00D4536F" w:rsidRDefault="00C367AA" w:rsidP="007F559D">
    <w:pPr>
      <w:pStyle w:val="a6"/>
      <w:ind w:firstLine="0"/>
      <w:rPr>
        <w:i/>
        <w:sz w:val="24"/>
      </w:rPr>
    </w:pPr>
    <w:r w:rsidRPr="00D4536F">
      <w:rPr>
        <w:i/>
        <w:sz w:val="24"/>
      </w:rPr>
      <w:t xml:space="preserve">(проект, редакция </w:t>
    </w:r>
    <w:r w:rsidR="00E7174B">
      <w:rPr>
        <w:i/>
        <w:sz w:val="24"/>
      </w:rPr>
      <w:t>2</w:t>
    </w:r>
    <w:r w:rsidRPr="00D4536F">
      <w:rPr>
        <w:i/>
        <w:sz w:val="24"/>
      </w:rPr>
      <w:t>)</w:t>
    </w:r>
    <w:r w:rsidR="00F126AE" w:rsidRPr="00D4536F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14B8C"/>
    <w:rsid w:val="00063981"/>
    <w:rsid w:val="000C4DA0"/>
    <w:rsid w:val="000E27BF"/>
    <w:rsid w:val="000F48E8"/>
    <w:rsid w:val="001018CF"/>
    <w:rsid w:val="00105967"/>
    <w:rsid w:val="00131816"/>
    <w:rsid w:val="001518A1"/>
    <w:rsid w:val="0016205C"/>
    <w:rsid w:val="0016697E"/>
    <w:rsid w:val="001C57C1"/>
    <w:rsid w:val="002C6425"/>
    <w:rsid w:val="00301674"/>
    <w:rsid w:val="00320307"/>
    <w:rsid w:val="00341824"/>
    <w:rsid w:val="003450A8"/>
    <w:rsid w:val="00367678"/>
    <w:rsid w:val="00377DA7"/>
    <w:rsid w:val="00387CEE"/>
    <w:rsid w:val="003A2931"/>
    <w:rsid w:val="003A3EE8"/>
    <w:rsid w:val="003C0D84"/>
    <w:rsid w:val="004070F8"/>
    <w:rsid w:val="00414751"/>
    <w:rsid w:val="00416DA9"/>
    <w:rsid w:val="00436E92"/>
    <w:rsid w:val="00474D7F"/>
    <w:rsid w:val="004878CE"/>
    <w:rsid w:val="00495833"/>
    <w:rsid w:val="004A4773"/>
    <w:rsid w:val="004E66A7"/>
    <w:rsid w:val="00527FA8"/>
    <w:rsid w:val="00572512"/>
    <w:rsid w:val="005953FE"/>
    <w:rsid w:val="005A4B1D"/>
    <w:rsid w:val="005A4B80"/>
    <w:rsid w:val="006628C2"/>
    <w:rsid w:val="00683EF9"/>
    <w:rsid w:val="00697BFB"/>
    <w:rsid w:val="006C57C5"/>
    <w:rsid w:val="006E1AD6"/>
    <w:rsid w:val="007072A5"/>
    <w:rsid w:val="00716D25"/>
    <w:rsid w:val="00736431"/>
    <w:rsid w:val="007614E9"/>
    <w:rsid w:val="00775336"/>
    <w:rsid w:val="0078166C"/>
    <w:rsid w:val="007A0A00"/>
    <w:rsid w:val="007E0C50"/>
    <w:rsid w:val="007F3601"/>
    <w:rsid w:val="007F559D"/>
    <w:rsid w:val="00820429"/>
    <w:rsid w:val="008572FD"/>
    <w:rsid w:val="00873DE6"/>
    <w:rsid w:val="008A3DB3"/>
    <w:rsid w:val="008D7178"/>
    <w:rsid w:val="008E10A6"/>
    <w:rsid w:val="008E407E"/>
    <w:rsid w:val="009312FC"/>
    <w:rsid w:val="00932F2D"/>
    <w:rsid w:val="00973F4B"/>
    <w:rsid w:val="00986081"/>
    <w:rsid w:val="009C4341"/>
    <w:rsid w:val="009D745C"/>
    <w:rsid w:val="009F6536"/>
    <w:rsid w:val="00A16677"/>
    <w:rsid w:val="00A23B6F"/>
    <w:rsid w:val="00A75537"/>
    <w:rsid w:val="00AA3214"/>
    <w:rsid w:val="00B13EE4"/>
    <w:rsid w:val="00B50404"/>
    <w:rsid w:val="00B7607E"/>
    <w:rsid w:val="00B82044"/>
    <w:rsid w:val="00BB29DF"/>
    <w:rsid w:val="00BB677A"/>
    <w:rsid w:val="00BC6B10"/>
    <w:rsid w:val="00BD5434"/>
    <w:rsid w:val="00BF13BE"/>
    <w:rsid w:val="00BF44C5"/>
    <w:rsid w:val="00C14471"/>
    <w:rsid w:val="00C31709"/>
    <w:rsid w:val="00C367AA"/>
    <w:rsid w:val="00C853AF"/>
    <w:rsid w:val="00CD7819"/>
    <w:rsid w:val="00D403F4"/>
    <w:rsid w:val="00D4536F"/>
    <w:rsid w:val="00D55D54"/>
    <w:rsid w:val="00D74646"/>
    <w:rsid w:val="00D93699"/>
    <w:rsid w:val="00E06D90"/>
    <w:rsid w:val="00E11961"/>
    <w:rsid w:val="00E52A27"/>
    <w:rsid w:val="00E7174B"/>
    <w:rsid w:val="00E93C0D"/>
    <w:rsid w:val="00EA003E"/>
    <w:rsid w:val="00F126AE"/>
    <w:rsid w:val="00F12CCB"/>
    <w:rsid w:val="00F14146"/>
    <w:rsid w:val="00F4284C"/>
    <w:rsid w:val="00F46315"/>
    <w:rsid w:val="00F53FD8"/>
    <w:rsid w:val="00F90ACD"/>
    <w:rsid w:val="00FA3FA1"/>
    <w:rsid w:val="00FA6C9A"/>
    <w:rsid w:val="00FB2F43"/>
    <w:rsid w:val="00FD522E"/>
    <w:rsid w:val="00FE06A5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CD781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78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D78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CD781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78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D7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8D295-491D-4A91-92AE-8F86D0444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Пользователь Windows</cp:lastModifiedBy>
  <cp:revision>17</cp:revision>
  <dcterms:created xsi:type="dcterms:W3CDTF">2023-05-23T07:44:00Z</dcterms:created>
  <dcterms:modified xsi:type="dcterms:W3CDTF">2023-10-06T06:49:00Z</dcterms:modified>
</cp:coreProperties>
</file>